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Mar>
              <w:top w:w="340.0" w:type="dxa"/>
              <w:left w:w="340.0" w:type="dxa"/>
              <w:bottom w:w="340.0" w:type="dxa"/>
              <w:right w:w="340.0" w:type="dxa"/>
            </w:tcMar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Central Mine Planning &amp; Design Institute Limited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(A Mini Ratna Company – Subsidiary of Coal India Ltd.)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Gondwana Place, Kanke Road, Ranchi – 834031, JHARKHAND, India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Phone – 0651-2230267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Web site http://www.cmpdi.co.in &amp; http://eprocure.gov.in/cppp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TENDER REF NO: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CMPDI/CMC/2026-27/18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BID NO.: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GEM/2026/B/7963652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line="276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CMPDIL intends to offer E-tender through GeM Portal for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2D Seismic data acquisition in Tiyanur Lignite block, Ramnad Sub basin, Ramanathapuram District in the State of Tamilnadu, India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Bid schedule details are: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line="276" w:lineRule="auto"/>
              <w:ind w:left="72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   Bid Start date: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26.08.2026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line="276" w:lineRule="auto"/>
              <w:ind w:left="72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   Bid End Date: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16.09.2026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The complete Tender Documents and Bill of Quantity can be downloaded from website https://gem.gov.in from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26.08.2026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onwards.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68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906"/>
              <w:gridCol w:w="4774"/>
              <w:tblGridChange w:id="0">
                <w:tblGrid>
                  <w:gridCol w:w="3906"/>
                  <w:gridCol w:w="477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10">
                  <w:pPr>
                    <w:spacing w:after="0" w:line="276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Ranchi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11">
                  <w:pPr>
                    <w:spacing w:after="0" w:line="276" w:lineRule="auto"/>
                    <w:jc w:val="right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On and behalf of CMPDIL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2">
                  <w:pPr>
                    <w:spacing w:after="0" w:line="276" w:lineRule="auto"/>
                    <w:jc w:val="right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  <w:rtl w:val="0"/>
                    </w:rPr>
                    <w:t xml:space="preserve">General Manager (CMC)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